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FE1191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4F512C" w:rsidRPr="004F512C">
        <w:rPr>
          <w:rFonts w:ascii="Arial" w:hAnsi="Arial" w:cs="Arial"/>
          <w:sz w:val="20"/>
          <w:szCs w:val="20"/>
        </w:rPr>
        <w:t>GESAT 5/2025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27B6F6AC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B62959">
        <w:rPr>
          <w:rFonts w:ascii="Arial" w:eastAsia="Times New Roman" w:hAnsi="Arial" w:cs="Arial"/>
          <w:sz w:val="19"/>
          <w:szCs w:val="19"/>
          <w:lang w:eastAsia="es-ES"/>
        </w:rPr>
        <w:t>S</w:t>
      </w:r>
      <w:r w:rsidR="00B62959" w:rsidRPr="00B62959">
        <w:rPr>
          <w:rFonts w:ascii="Arial" w:eastAsia="Times New Roman" w:hAnsi="Arial" w:cs="Arial"/>
          <w:sz w:val="19"/>
          <w:szCs w:val="19"/>
          <w:lang w:eastAsia="es-ES"/>
        </w:rPr>
        <w:t>ubministrament mitjançant arrendament d’equipaments de microinformàtica, amb opció de compra, per poder retirar els equips no compatibles amb Microsoft Windows 11</w:t>
      </w:r>
    </w:p>
    <w:p w14:paraId="47366A27" w14:textId="77777777" w:rsidR="004F512C" w:rsidRDefault="004F512C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69FCC27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4F512C">
        <w:rPr>
          <w:rFonts w:ascii="Arial" w:hAnsi="Arial" w:cs="Arial"/>
          <w:sz w:val="20"/>
          <w:szCs w:val="20"/>
        </w:rPr>
        <w:t>Gestió Sanitària i Assistencial de Tortosa, SAM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626BD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  <w:r w:rsidR="00AB6F3D">
        <w:rPr>
          <w:rFonts w:ascii="Arial" w:hAnsi="Arial" w:cs="Arial"/>
          <w:sz w:val="20"/>
          <w:szCs w:val="20"/>
        </w:rPr>
        <w:t xml:space="preserve"> 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46C" w14:textId="5531D344" w:rsidR="0015766D" w:rsidRDefault="00301BE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E351E71" wp14:editId="7C6B03F0">
          <wp:simplePos x="0" y="0"/>
          <wp:positionH relativeFrom="margin">
            <wp:posOffset>3608705</wp:posOffset>
          </wp:positionH>
          <wp:positionV relativeFrom="paragraph">
            <wp:posOffset>-38735</wp:posOffset>
          </wp:positionV>
          <wp:extent cx="1847850" cy="523875"/>
          <wp:effectExtent l="0" t="0" r="0" b="9525"/>
          <wp:wrapNone/>
          <wp:docPr id="3" name="Imagen 3" descr="clinicate-color-positiu-horitzontal -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linicate-color-positiu-horitzontal - c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1139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23DB715" wp14:editId="1C419F47">
          <wp:simplePos x="0" y="0"/>
          <wp:positionH relativeFrom="margin">
            <wp:align>left</wp:align>
          </wp:positionH>
          <wp:positionV relativeFrom="paragraph">
            <wp:posOffset>-31115</wp:posOffset>
          </wp:positionV>
          <wp:extent cx="2132965" cy="502920"/>
          <wp:effectExtent l="0" t="0" r="635" b="0"/>
          <wp:wrapTight wrapText="bothSides">
            <wp:wrapPolygon edited="0">
              <wp:start x="0" y="0"/>
              <wp:lineTo x="0" y="20455"/>
              <wp:lineTo x="21414" y="20455"/>
              <wp:lineTo x="21414" y="0"/>
              <wp:lineTo x="0" y="0"/>
            </wp:wrapPolygon>
          </wp:wrapTight>
          <wp:docPr id="209237167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37167" name="Imagen 1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296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301BE7"/>
    <w:rsid w:val="004556F1"/>
    <w:rsid w:val="004C54F0"/>
    <w:rsid w:val="004F512C"/>
    <w:rsid w:val="004F67EC"/>
    <w:rsid w:val="00506A88"/>
    <w:rsid w:val="00777476"/>
    <w:rsid w:val="00A669AE"/>
    <w:rsid w:val="00AB6F3D"/>
    <w:rsid w:val="00B01C4A"/>
    <w:rsid w:val="00B62959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5766D"/>
  </w:style>
  <w:style w:type="paragraph" w:styleId="Peu">
    <w:name w:val="footer"/>
    <w:basedOn w:val="Normal"/>
    <w:link w:val="Peu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Pedro Ginés García</cp:lastModifiedBy>
  <cp:revision>9</cp:revision>
  <dcterms:created xsi:type="dcterms:W3CDTF">2023-11-15T08:52:00Z</dcterms:created>
  <dcterms:modified xsi:type="dcterms:W3CDTF">2025-10-13T13:40:00Z</dcterms:modified>
</cp:coreProperties>
</file>